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3.0" w:type="dxa"/>
        <w:jc w:val="left"/>
        <w:tblInd w:w="0.0" w:type="dxa"/>
        <w:tblLayout w:type="fixed"/>
        <w:tblLook w:val="0000"/>
      </w:tblPr>
      <w:tblGrid>
        <w:gridCol w:w="2835"/>
        <w:gridCol w:w="1701"/>
        <w:gridCol w:w="426"/>
        <w:gridCol w:w="2976"/>
        <w:gridCol w:w="568"/>
        <w:gridCol w:w="2177"/>
        <w:tblGridChange w:id="0">
          <w:tblGrid>
            <w:gridCol w:w="2835"/>
            <w:gridCol w:w="1701"/>
            <w:gridCol w:w="426"/>
            <w:gridCol w:w="2976"/>
            <w:gridCol w:w="568"/>
            <w:gridCol w:w="2177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VYÚČTOVÁNÍ CESTOVNÍ NÁHRADY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základě ustanovení § 6 odst. 10 písm. b) zákona č. 586/1992 Sb., o dani z příjmu, v platném znění, za použití ustanovení § 6 odst. 7 písm. a) téhož předpisu.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Česká astronomická společnost, Fričova 298, 25165 Ondřejov, IČ 00444537, Pobočka/Sekce: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Jméno a příjmení: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Bydliště: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Počátek cesty (místo,datum,hodina)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Místo jednání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Účel cesty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Konec cesty (místo, datum)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Spolucestující: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VYÚČTOVÁNÍ CESTY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úhrady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VÝPLATOU HOTOVOSTI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BANKOVNÍ PŘEVOD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Datum a podpis pokladníka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číslo účtu: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kód banky:</w:t>
              <w:br w:type="textWrapping"/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specifický symbol (u sporožira)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Výši cestovní náhrady a jej proplacení schválil (datum a podpis)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8.0" w:type="dxa"/>
        <w:jc w:val="left"/>
        <w:tblInd w:w="0.0" w:type="dxa"/>
        <w:tblLayout w:type="fixed"/>
        <w:tblLook w:val="0000"/>
      </w:tblPr>
      <w:tblGrid>
        <w:gridCol w:w="365"/>
        <w:gridCol w:w="157"/>
        <w:gridCol w:w="1179"/>
        <w:gridCol w:w="918"/>
        <w:gridCol w:w="783"/>
        <w:gridCol w:w="88"/>
        <w:gridCol w:w="1046"/>
        <w:gridCol w:w="993"/>
        <w:gridCol w:w="1305"/>
        <w:gridCol w:w="1104"/>
        <w:gridCol w:w="1276"/>
        <w:gridCol w:w="1257"/>
        <w:gridCol w:w="30"/>
        <w:gridCol w:w="21"/>
        <w:gridCol w:w="39"/>
        <w:gridCol w:w="20"/>
        <w:gridCol w:w="40"/>
        <w:gridCol w:w="20"/>
        <w:gridCol w:w="40"/>
        <w:gridCol w:w="20"/>
        <w:gridCol w:w="40"/>
        <w:gridCol w:w="20"/>
        <w:gridCol w:w="40"/>
        <w:gridCol w:w="24"/>
        <w:gridCol w:w="20"/>
        <w:gridCol w:w="40"/>
        <w:gridCol w:w="20"/>
        <w:gridCol w:w="3"/>
        <w:gridCol w:w="20"/>
        <w:gridCol w:w="20"/>
        <w:gridCol w:w="5"/>
        <w:gridCol w:w="12"/>
        <w:gridCol w:w="3"/>
        <w:tblGridChange w:id="0">
          <w:tblGrid>
            <w:gridCol w:w="365"/>
            <w:gridCol w:w="157"/>
            <w:gridCol w:w="1179"/>
            <w:gridCol w:w="918"/>
            <w:gridCol w:w="783"/>
            <w:gridCol w:w="88"/>
            <w:gridCol w:w="1046"/>
            <w:gridCol w:w="993"/>
            <w:gridCol w:w="1305"/>
            <w:gridCol w:w="1104"/>
            <w:gridCol w:w="1276"/>
            <w:gridCol w:w="1257"/>
            <w:gridCol w:w="30"/>
            <w:gridCol w:w="21"/>
            <w:gridCol w:w="39"/>
            <w:gridCol w:w="20"/>
            <w:gridCol w:w="40"/>
            <w:gridCol w:w="20"/>
            <w:gridCol w:w="40"/>
            <w:gridCol w:w="20"/>
            <w:gridCol w:w="40"/>
            <w:gridCol w:w="20"/>
            <w:gridCol w:w="40"/>
            <w:gridCol w:w="24"/>
            <w:gridCol w:w="20"/>
            <w:gridCol w:w="40"/>
            <w:gridCol w:w="20"/>
            <w:gridCol w:w="3"/>
            <w:gridCol w:w="20"/>
            <w:gridCol w:w="20"/>
            <w:gridCol w:w="5"/>
            <w:gridCol w:w="12"/>
            <w:gridCol w:w="3"/>
          </w:tblGrid>
        </w:tblGridChange>
      </w:tblGrid>
      <w:tr>
        <w:trPr>
          <w:cantSplit w:val="0"/>
          <w:tblHeader w:val="0"/>
        </w:trPr>
        <w:tc>
          <w:tcPr>
            <w:gridSpan w:val="3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VYÚČTOVÁNÍ CESTY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Odjezd - příjezd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Použitý dopr. prostředek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Vzdálenost v km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Jízdné a místní přeprava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Stravné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Nutné vedlejší výdaje</w:t>
            </w:r>
          </w:p>
        </w:tc>
        <w:tc>
          <w:tcPr>
            <w:gridSpan w:val="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Celkem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hod.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2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Odjezd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restart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Příjezd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left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Celkem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Záloha</w:t>
            </w:r>
          </w:p>
        </w:tc>
        <w:tc>
          <w:tcPr>
            <w:gridSpan w:val="22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Doplatek - Přeplatek</w:t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Prohlašuji, že jsem všechny údaje uvedl úplně a správně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– osobní vlak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</w:p>
        </w:tc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 – rychlík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AUV-B – auto vlastní*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– autobus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 - pěšky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 – letadlo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datum a podpis účtovatele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*V případě jízdy vlastním osobním automobilem:</w:t>
      </w:r>
      <w:r w:rsidDel="00000000" w:rsidR="00000000" w:rsidRPr="00000000">
        <w:rPr>
          <w:rtl w:val="0"/>
        </w:rPr>
      </w:r>
    </w:p>
    <w:tbl>
      <w:tblPr>
        <w:tblStyle w:val="Table3"/>
        <w:tblW w:w="9758.0" w:type="dxa"/>
        <w:jc w:val="left"/>
        <w:tblInd w:w="0.0" w:type="dxa"/>
        <w:tblLayout w:type="fixed"/>
        <w:tblLook w:val="0000"/>
      </w:tblPr>
      <w:tblGrid>
        <w:gridCol w:w="1384"/>
        <w:gridCol w:w="8374"/>
        <w:tblGridChange w:id="0">
          <w:tblGrid>
            <w:gridCol w:w="1384"/>
            <w:gridCol w:w="83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AUV-B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Cestovní náhrady za provoz soukromého vozidla se budou proplácet dle §157 a §158 zákona č. 262/2006 Sb., zákoník práce, tedy dle vzorce - počet ujetých kilometrů x (základní sazba + průměrná spotřeba/100 x cena PHM) . Základní sazba a průměrná cena PHM je stanovena v daném období platnou vyhláškou MPSV.   Při určení spotřeby pohonné hmoty se použije  údaj o spotřebě pro kombinovaný provoz podle norem Evropské unie. Není-li tento údaj v technickém průkazu uveden, spotřeba se vypočte aritmetickým průměrem z údajů v technickém průkazu. Výpočet se provede dle formuláře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http://www.finance.cz/dane-a-mzda/financni-kalkulacky/cestovni-nahrady/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* Přiložte kopii velkého technického průkazu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4" w:top="794" w:left="680" w:right="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Dobu odjezdu a příjezdu vyplňte podle jízdního řádu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Uvádějte ve zkratce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Počet km uvádějte jen při použití jiného než veřejného hromadného doprav. prostředku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Tento formulář je povinný pro všechny složky ČAS od 9.1.</w:t>
      </w:r>
      <w:r w:rsidDel="00000000" w:rsidR="00000000" w:rsidRPr="00000000">
        <w:rPr>
          <w:i w:val="1"/>
          <w:sz w:val="16"/>
          <w:szCs w:val="16"/>
          <w:rtl w:val="0"/>
        </w:rPr>
        <w:t xml:space="preserve">2022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Výchozí">
    <w:name w:val="Výchozí"/>
    <w:next w:val="radek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1">
    <w:name w:val="Nadpis 1"/>
    <w:basedOn w:val="Výchozí"/>
    <w:next w:val="Výchozí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2">
    <w:name w:val="Nadpis 2"/>
    <w:basedOn w:val="Výchozí"/>
    <w:next w:val="Výchozí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s-CZ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ypropoznámkupodčarou">
    <w:name w:val="Znaky pro poznámku pod čarou"/>
    <w:next w:val="Znakypropoznámku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čkapozn.podčarou">
    <w:name w:val="Značka pozn. pod čarou"/>
    <w:next w:val="Značkapozn.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kyprovysvětlivky">
    <w:name w:val="Znaky pro vysvětlivky"/>
    <w:next w:val="Znakyprovysvětlivky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Znakyprovysvětlivky">
    <w:name w:val="WW-Znaky pro vysvětlivky"/>
    <w:next w:val="WW-Znakyprovysvětliv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kaznavysvětlivky">
    <w:name w:val="Odkaz na vysvětlivky"/>
    <w:next w:val="Odkaznavysvětlivky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Internetovýodkaz">
    <w:name w:val="Internetový odkaz"/>
    <w:next w:val="Interne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kotvenípoznámkypodčarou">
    <w:name w:val="Ukotvení poznámky pod čarou"/>
    <w:next w:val="Ukotvenípoznámky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Ukotvenívysvětlivky">
    <w:name w:val="Ukotvení vysvětlivky"/>
    <w:next w:val="Ukotvenívysvětlivky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dpis">
    <w:name w:val="Nadpis"/>
    <w:basedOn w:val="Výchozí"/>
    <w:next w:val="Tělotex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Tělotextu">
    <w:name w:val="Tělo textu"/>
    <w:basedOn w:val="Výchozí"/>
    <w:next w:val="Tělotextu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Popisek">
    <w:name w:val="Popisek"/>
    <w:basedOn w:val="Výchozí"/>
    <w:next w:val="Popisek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Rejstřík">
    <w:name w:val="Rejstřík"/>
    <w:basedOn w:val="Výchozí"/>
    <w:next w:val="Rejstřík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Poznámkapodčarou">
    <w:name w:val="Poznámka pod čarou"/>
    <w:basedOn w:val="Výchozí"/>
    <w:next w:val="Poznámkapodčarou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Obsahtabulky">
    <w:name w:val="Obsah tabulky"/>
    <w:basedOn w:val="Výchozí"/>
    <w:next w:val="Obsahtabulky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text">
    <w:name w:val="text"/>
    <w:basedOn w:val="Výchozí"/>
    <w:next w:val="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1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Text">
    <w:name w:val="Text"/>
    <w:basedOn w:val="Popisek"/>
    <w:next w:val="Text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radek">
    <w:name w:val="radek"/>
    <w:next w:val="radek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finance.cz/dane-a-mzda/financni-kalkulacky/cestovni-nahr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85pdY75/BlgrvcW3q8zAbiMiA==">AMUW2mUazSfRBVRXWYAht3bkOxGLabPdfVPtf+LKfi1InOC0cluUWtFNNlO8QM527JMzmRnLcIePIvgEGeUIJmitb2NppLK8rl6NyUxwOgX2EefspJbrfhkD5pgjR7dGpMsKWwVYRN8cqX4EBmEg/YQnTI89zUVfZA==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2012-02-24T18:03:00Z</dcterms:created>
  <dc:creator>hanka bilkova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